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DBE3" w14:textId="77230979" w:rsidR="000A57D7" w:rsidRDefault="003272E9" w:rsidP="000A57D7">
      <w:pPr>
        <w:spacing w:line="276" w:lineRule="auto"/>
        <w:jc w:val="center"/>
        <w:rPr>
          <w:rFonts w:asciiTheme="minorHAnsi" w:eastAsiaTheme="majorEastAsia" w:hAnsiTheme="minorHAnsi" w:cs="Times New Roman (Headings CS)"/>
          <w:b/>
          <w:color w:val="FF0000"/>
          <w:kern w:val="28"/>
          <w:sz w:val="48"/>
          <w:szCs w:val="56"/>
          <w:lang w:val="en-AU"/>
        </w:rPr>
      </w:pPr>
      <w:r w:rsidRPr="003272E9">
        <w:rPr>
          <w:rFonts w:asciiTheme="minorHAnsi" w:eastAsiaTheme="majorEastAsia" w:hAnsiTheme="minorHAnsi" w:cs="Times New Roman (Headings CS)"/>
          <w:b/>
          <w:color w:val="FF0000"/>
          <w:kern w:val="28"/>
          <w:sz w:val="48"/>
          <w:szCs w:val="56"/>
          <w:lang w:val="en-AU"/>
        </w:rPr>
        <w:t>How to estimate a budget</w:t>
      </w:r>
    </w:p>
    <w:p w14:paraId="162F5122" w14:textId="77777777" w:rsidR="003272E9" w:rsidRPr="000A57D7" w:rsidRDefault="003272E9" w:rsidP="000A57D7">
      <w:pPr>
        <w:spacing w:line="276" w:lineRule="auto"/>
        <w:jc w:val="center"/>
        <w:rPr>
          <w:lang w:val="en-AU"/>
        </w:rPr>
      </w:pPr>
    </w:p>
    <w:p w14:paraId="74E32045" w14:textId="58DCD92E" w:rsidR="000A57D7" w:rsidRDefault="000A57D7" w:rsidP="002C0BB1">
      <w:pPr>
        <w:spacing w:line="276" w:lineRule="auto"/>
        <w:jc w:val="center"/>
        <w:rPr>
          <w:lang w:val="en-AU"/>
        </w:rPr>
      </w:pPr>
      <w:r w:rsidRPr="000A57D7">
        <w:rPr>
          <w:lang w:val="en-AU"/>
        </w:rPr>
        <w:t>By Simon Moss</w:t>
      </w:r>
    </w:p>
    <w:p w14:paraId="2B84AB27" w14:textId="13E9C126" w:rsidR="002C0BB1" w:rsidRDefault="002C0BB1" w:rsidP="003272E9">
      <w:pPr>
        <w:spacing w:line="276" w:lineRule="auto"/>
        <w:rPr>
          <w:lang w:val="en-AU"/>
        </w:rPr>
      </w:pPr>
    </w:p>
    <w:p w14:paraId="6264E355" w14:textId="77777777" w:rsidR="003272E9" w:rsidRDefault="003272E9" w:rsidP="003272E9">
      <w:pPr>
        <w:pStyle w:val="Heading2"/>
        <w:spacing w:line="276" w:lineRule="auto"/>
        <w:rPr>
          <w:rFonts w:asciiTheme="majorHAnsi" w:hAnsiTheme="majorHAnsi" w:cstheme="majorHAnsi"/>
        </w:rPr>
      </w:pPr>
      <w:r w:rsidRPr="00FE079F">
        <w:rPr>
          <w:rFonts w:asciiTheme="majorHAnsi" w:hAnsiTheme="majorHAnsi" w:cstheme="majorHAnsi"/>
        </w:rPr>
        <w:t>Introduction</w:t>
      </w:r>
    </w:p>
    <w:p w14:paraId="537225C5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2377D149" w14:textId="629B211B" w:rsidR="003272E9" w:rsidRPr="003272E9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 xml:space="preserve">When you complete your application, as well as when you complete your </w:t>
      </w:r>
      <w:r>
        <w:rPr>
          <w:rFonts w:cstheme="majorHAnsi"/>
          <w:szCs w:val="22"/>
        </w:rPr>
        <w:t>research proposal review</w:t>
      </w:r>
      <w:r w:rsidRPr="00FE079F">
        <w:rPr>
          <w:rFonts w:cstheme="majorHAnsi"/>
          <w:szCs w:val="22"/>
        </w:rPr>
        <w:t xml:space="preserve">, you will need to prepare a budget. A budget is an estimate of the expenses your research project is likely to incur.  This document </w:t>
      </w:r>
      <w:r w:rsidRPr="003272E9">
        <w:rPr>
          <w:rFonts w:cstheme="majorHAnsi"/>
          <w:szCs w:val="22"/>
        </w:rPr>
        <w:t>presents some guidelines on how to prepare these budgets</w:t>
      </w:r>
    </w:p>
    <w:p w14:paraId="12B8D0CC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572EE9D1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b/>
          <w:szCs w:val="22"/>
        </w:rPr>
        <w:t>Why do you need to estimate the expenses accurately?</w:t>
      </w:r>
    </w:p>
    <w:p w14:paraId="3DCCCA3F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7477AC20" w14:textId="69AD82AA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 xml:space="preserve">After you submit a budget, </w:t>
      </w:r>
      <w:r>
        <w:rPr>
          <w:rFonts w:cstheme="majorHAnsi"/>
          <w:szCs w:val="22"/>
        </w:rPr>
        <w:t xml:space="preserve">UOW </w:t>
      </w:r>
      <w:r w:rsidRPr="00FE079F">
        <w:rPr>
          <w:rFonts w:cstheme="majorHAnsi"/>
          <w:szCs w:val="22"/>
        </w:rPr>
        <w:t xml:space="preserve">will </w:t>
      </w:r>
      <w:r>
        <w:rPr>
          <w:rFonts w:cstheme="majorHAnsi"/>
          <w:szCs w:val="22"/>
        </w:rPr>
        <w:t xml:space="preserve">need to </w:t>
      </w:r>
      <w:r w:rsidRPr="00FE079F">
        <w:rPr>
          <w:rFonts w:cstheme="majorHAnsi"/>
          <w:szCs w:val="22"/>
        </w:rPr>
        <w:t xml:space="preserve">decide whether they can afford these expenses.  If they accept your application, or approve your </w:t>
      </w:r>
      <w:r>
        <w:rPr>
          <w:rFonts w:cstheme="majorHAnsi"/>
          <w:szCs w:val="22"/>
        </w:rPr>
        <w:t>research proposal review</w:t>
      </w:r>
      <w:r w:rsidRPr="00FE079F">
        <w:rPr>
          <w:rFonts w:cstheme="majorHAnsi"/>
          <w:szCs w:val="22"/>
        </w:rPr>
        <w:t xml:space="preserve">, the </w:t>
      </w:r>
      <w:r>
        <w:rPr>
          <w:rFonts w:cstheme="majorHAnsi"/>
          <w:szCs w:val="22"/>
        </w:rPr>
        <w:t>university</w:t>
      </w:r>
      <w:r w:rsidRPr="00FE079F">
        <w:rPr>
          <w:rFonts w:cstheme="majorHAnsi"/>
          <w:szCs w:val="22"/>
        </w:rPr>
        <w:t>, in essence, has pledged to pay these expenses.  The following table outlines the problems that might unfold if you significantly underestimate or overestimate your budget.</w:t>
      </w:r>
    </w:p>
    <w:p w14:paraId="2E132E47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2380"/>
        <w:gridCol w:w="6580"/>
      </w:tblGrid>
      <w:tr w:rsidR="003272E9" w:rsidRPr="00FE079F" w14:paraId="684D4160" w14:textId="77777777" w:rsidTr="003272E9">
        <w:tc>
          <w:tcPr>
            <w:tcW w:w="2380" w:type="dxa"/>
            <w:shd w:val="clear" w:color="auto" w:fill="090DEE"/>
          </w:tcPr>
          <w:p w14:paraId="30E32DF0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Problem</w:t>
            </w:r>
          </w:p>
        </w:tc>
        <w:tc>
          <w:tcPr>
            <w:tcW w:w="6580" w:type="dxa"/>
            <w:shd w:val="clear" w:color="auto" w:fill="090DEE"/>
          </w:tcPr>
          <w:p w14:paraId="1666295B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Consequence</w:t>
            </w:r>
          </w:p>
        </w:tc>
      </w:tr>
      <w:tr w:rsidR="003272E9" w:rsidRPr="00FE079F" w14:paraId="355DDD2B" w14:textId="77777777" w:rsidTr="001B4467">
        <w:tc>
          <w:tcPr>
            <w:tcW w:w="2380" w:type="dxa"/>
            <w:shd w:val="clear" w:color="auto" w:fill="D9D9D9" w:themeFill="background1" w:themeFillShade="D9"/>
          </w:tcPr>
          <w:p w14:paraId="76D1FE5A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Underestimated budget</w:t>
            </w:r>
          </w:p>
        </w:tc>
        <w:tc>
          <w:tcPr>
            <w:tcW w:w="6580" w:type="dxa"/>
            <w:shd w:val="clear" w:color="auto" w:fill="D9D9D9" w:themeFill="background1" w:themeFillShade="D9"/>
          </w:tcPr>
          <w:p w14:paraId="7117B3E9" w14:textId="75F4396C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The </w:t>
            </w:r>
            <w:r>
              <w:rPr>
                <w:rFonts w:cstheme="majorHAnsi"/>
              </w:rPr>
              <w:t>school or university</w:t>
            </w:r>
            <w:r w:rsidRPr="00FE079F">
              <w:rPr>
                <w:rFonts w:cstheme="majorHAnsi"/>
              </w:rPr>
              <w:t xml:space="preserve"> may not be able to fund the additional expenses you need, compromising your project  </w:t>
            </w:r>
          </w:p>
        </w:tc>
      </w:tr>
      <w:tr w:rsidR="003272E9" w:rsidRPr="00FE079F" w14:paraId="27CF6EEB" w14:textId="77777777" w:rsidTr="001B4467">
        <w:tc>
          <w:tcPr>
            <w:tcW w:w="2380" w:type="dxa"/>
            <w:shd w:val="clear" w:color="auto" w:fill="D9D9D9" w:themeFill="background1" w:themeFillShade="D9"/>
          </w:tcPr>
          <w:p w14:paraId="6CFA8745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Overestimated budget</w:t>
            </w:r>
          </w:p>
        </w:tc>
        <w:tc>
          <w:tcPr>
            <w:tcW w:w="6580" w:type="dxa"/>
            <w:shd w:val="clear" w:color="auto" w:fill="D9D9D9" w:themeFill="background1" w:themeFillShade="D9"/>
          </w:tcPr>
          <w:p w14:paraId="62245B4C" w14:textId="07541A0F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The </w:t>
            </w:r>
            <w:r>
              <w:rPr>
                <w:rFonts w:cstheme="majorHAnsi"/>
              </w:rPr>
              <w:t>school or university</w:t>
            </w:r>
            <w:r w:rsidRPr="00FE079F">
              <w:rPr>
                <w:rFonts w:cstheme="majorHAnsi"/>
              </w:rPr>
              <w:t xml:space="preserve"> may not accept your application or confirmation, because the budget is too steep  </w:t>
            </w:r>
          </w:p>
        </w:tc>
      </w:tr>
    </w:tbl>
    <w:p w14:paraId="5BDEEDF5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125BBFE0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</w:p>
    <w:p w14:paraId="64DCAF1E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0136FB54" w14:textId="77777777" w:rsidR="003272E9" w:rsidRDefault="003272E9" w:rsidP="003272E9">
      <w:pPr>
        <w:rPr>
          <w:rFonts w:eastAsiaTheme="minorHAnsi" w:cstheme="majorHAnsi"/>
          <w:b/>
          <w:sz w:val="28"/>
          <w:szCs w:val="22"/>
          <w:lang w:val="en-AU"/>
        </w:rPr>
      </w:pPr>
      <w:r>
        <w:rPr>
          <w:rFonts w:cstheme="majorHAnsi"/>
        </w:rPr>
        <w:br w:type="page"/>
      </w:r>
    </w:p>
    <w:p w14:paraId="3554686F" w14:textId="77777777" w:rsidR="003272E9" w:rsidRPr="00FE079F" w:rsidRDefault="003272E9" w:rsidP="003272E9">
      <w:pPr>
        <w:pStyle w:val="Heading2"/>
        <w:spacing w:line="276" w:lineRule="auto"/>
        <w:rPr>
          <w:rFonts w:asciiTheme="majorHAnsi" w:hAnsiTheme="majorHAnsi" w:cstheme="majorHAnsi"/>
        </w:rPr>
      </w:pPr>
      <w:r w:rsidRPr="00FE079F">
        <w:rPr>
          <w:rFonts w:asciiTheme="majorHAnsi" w:hAnsiTheme="majorHAnsi" w:cstheme="majorHAnsi"/>
        </w:rPr>
        <w:lastRenderedPageBreak/>
        <w:t>A typical budget</w:t>
      </w:r>
    </w:p>
    <w:p w14:paraId="02373688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1B33B3F9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The following table illustrates a typical budget.  As this table shows, the budget should include</w:t>
      </w:r>
    </w:p>
    <w:p w14:paraId="298C07E7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7C17F0BC" w14:textId="77777777" w:rsidR="003272E9" w:rsidRPr="00FE079F" w:rsidRDefault="003272E9" w:rsidP="003272E9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all the items you might need to purchase—including equipment, consumables, stationery, software, travel, conferences, courses, research assistants, and incentives</w:t>
      </w:r>
    </w:p>
    <w:p w14:paraId="3D7B4D40" w14:textId="77777777" w:rsidR="003272E9" w:rsidRPr="00FE079F" w:rsidRDefault="003272E9" w:rsidP="003272E9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the approximate cost of these items</w:t>
      </w:r>
    </w:p>
    <w:p w14:paraId="3E4F7687" w14:textId="77777777" w:rsidR="003272E9" w:rsidRPr="00FE079F" w:rsidRDefault="003272E9" w:rsidP="003272E9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the approximate date in which you might need to purchase these items</w:t>
      </w:r>
    </w:p>
    <w:p w14:paraId="0982F090" w14:textId="77777777" w:rsidR="003272E9" w:rsidRPr="00FE079F" w:rsidRDefault="003272E9" w:rsidP="003272E9">
      <w:pPr>
        <w:pStyle w:val="ListParagraph"/>
        <w:numPr>
          <w:ilvl w:val="0"/>
          <w:numId w:val="13"/>
        </w:numPr>
        <w:spacing w:before="0" w:after="0"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some additional notes or justifications</w:t>
      </w:r>
    </w:p>
    <w:p w14:paraId="7F537DC7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410D47B5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 xml:space="preserve">The date is vital because you can spend only up to a certain amount each semester. </w:t>
      </w:r>
    </w:p>
    <w:p w14:paraId="3584D3E1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43C13282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2929"/>
        <w:gridCol w:w="1565"/>
        <w:gridCol w:w="1997"/>
        <w:gridCol w:w="2469"/>
      </w:tblGrid>
      <w:tr w:rsidR="003272E9" w:rsidRPr="00FE079F" w14:paraId="2AFD0230" w14:textId="77777777" w:rsidTr="003272E9">
        <w:tc>
          <w:tcPr>
            <w:tcW w:w="2929" w:type="dxa"/>
            <w:shd w:val="clear" w:color="auto" w:fill="090DEE"/>
          </w:tcPr>
          <w:p w14:paraId="65BB81E9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Item</w:t>
            </w:r>
          </w:p>
        </w:tc>
        <w:tc>
          <w:tcPr>
            <w:tcW w:w="1565" w:type="dxa"/>
            <w:shd w:val="clear" w:color="auto" w:fill="090DEE"/>
          </w:tcPr>
          <w:p w14:paraId="6573BBEE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Cost</w:t>
            </w:r>
          </w:p>
        </w:tc>
        <w:tc>
          <w:tcPr>
            <w:tcW w:w="1997" w:type="dxa"/>
            <w:shd w:val="clear" w:color="auto" w:fill="090DEE"/>
          </w:tcPr>
          <w:p w14:paraId="23FD9612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 xml:space="preserve">Approximate </w:t>
            </w:r>
          </w:p>
          <w:p w14:paraId="5272E6A3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data of purchase</w:t>
            </w:r>
          </w:p>
        </w:tc>
        <w:tc>
          <w:tcPr>
            <w:tcW w:w="2469" w:type="dxa"/>
            <w:shd w:val="clear" w:color="auto" w:fill="090DEE"/>
          </w:tcPr>
          <w:p w14:paraId="1D06DA9A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Notes</w:t>
            </w:r>
          </w:p>
        </w:tc>
      </w:tr>
      <w:tr w:rsidR="003272E9" w:rsidRPr="00FE079F" w14:paraId="7AE1A1FC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749C6C6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Equipment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45B83E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 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75DF226E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0C38D21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1939CCEA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3D103FA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Olympus voice recorder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3365B95D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$110.00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084EF43" w14:textId="7DC4CC5A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June 202</w:t>
            </w:r>
            <w:r>
              <w:rPr>
                <w:rFonts w:cstheme="majorHAnsi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66DBCC4E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23DEF74C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5976FB28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Consumables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448E18AE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1A559B5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61340635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6E6FEA77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3BC1E27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Methanol 2.5 L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181AEB58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$12.00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5BC35433" w14:textId="6F3FD35C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Sept 202</w:t>
            </w:r>
            <w:r>
              <w:rPr>
                <w:rFonts w:cstheme="majorHAnsi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6F82226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2B8CA437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5682D808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Formic acid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4A68E09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$19.00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34A3D506" w14:textId="521DE15B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Sept 202</w:t>
            </w:r>
            <w:r>
              <w:rPr>
                <w:rFonts w:cstheme="majorHAnsi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0C30146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555817A8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D84AD2B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Stationary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5F426A1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327AF0CA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1744A6D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4FFA0B13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2F905CA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Stationary supplies 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503E42B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$80.00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7F93139D" w14:textId="4D49D5E0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Oct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48646EC3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Pens and paper to facilitate the focus groups</w:t>
            </w:r>
          </w:p>
        </w:tc>
      </w:tr>
      <w:tr w:rsidR="003272E9" w:rsidRPr="00FE079F" w14:paraId="2742232C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687C8BF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Software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22D0FFE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75CB5D7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5CE529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388F674F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2F4C260D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Student </w:t>
            </w:r>
            <w:proofErr w:type="spellStart"/>
            <w:r w:rsidRPr="00FE079F">
              <w:rPr>
                <w:rFonts w:cstheme="majorHAnsi"/>
              </w:rPr>
              <w:t>licence</w:t>
            </w:r>
            <w:proofErr w:type="spellEnd"/>
            <w:r w:rsidRPr="00FE079F">
              <w:rPr>
                <w:rFonts w:cstheme="majorHAnsi"/>
              </w:rPr>
              <w:t xml:space="preserve"> for STATA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175C9D1D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$140.00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57041396" w14:textId="204B01D2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August 202</w:t>
            </w:r>
            <w:r>
              <w:rPr>
                <w:rFonts w:cstheme="majorHAnsi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2704838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The scripts were written in Stata </w:t>
            </w:r>
          </w:p>
        </w:tc>
      </w:tr>
      <w:tr w:rsidR="003272E9" w:rsidRPr="00FE079F" w14:paraId="2A17FE1D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707B08CE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Travel and conferences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3B0DAF23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1704A59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2850429B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2CA37219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757C7526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Flights to two locations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42A7321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$1400.00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33A2707" w14:textId="05AB282E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February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08F7FCA1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Most likely Qantas</w:t>
            </w:r>
          </w:p>
        </w:tc>
      </w:tr>
      <w:tr w:rsidR="003272E9" w:rsidRPr="00FE079F" w14:paraId="0CA27009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155CF91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Taxi 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ACD5A59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$300.00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30FE47F" w14:textId="005F321E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February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33BD9FA6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About 200 km</w:t>
            </w:r>
          </w:p>
        </w:tc>
      </w:tr>
      <w:tr w:rsidR="003272E9" w:rsidRPr="00FE079F" w14:paraId="59F21F80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EB0BCB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Accommodation for 5 nights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D45BD0E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$600.00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772C1D7" w14:textId="5B440504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February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8832367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3805A618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38AF5FB8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Living </w:t>
            </w:r>
            <w:r w:rsidRPr="00FE079F">
              <w:rPr>
                <w:rFonts w:cstheme="majorHAnsi"/>
              </w:rPr>
              <w:t>expenses during travel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3AF7F71A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</w:t>
            </w:r>
            <w:r>
              <w:rPr>
                <w:rFonts w:cstheme="majorHAnsi"/>
              </w:rPr>
              <w:t>1</w:t>
            </w:r>
            <w:r w:rsidRPr="00FE079F">
              <w:rPr>
                <w:rFonts w:cstheme="majorHAnsi"/>
              </w:rPr>
              <w:t xml:space="preserve">00.00 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55CF7171" w14:textId="0CEB9778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February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123FE374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For meals</w:t>
            </w:r>
          </w:p>
        </w:tc>
      </w:tr>
      <w:tr w:rsidR="003272E9" w:rsidRPr="00FE079F" w14:paraId="26F8078B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BC1AF19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Conference registration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0673DC1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$400.00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73B8EFA0" w14:textId="3F086D32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February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18CDB727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63CC6AA2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14463810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Courses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4E18C1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3BC90742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2A2836D6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020CCF97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3423C037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lastRenderedPageBreak/>
              <w:t>Safety training course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5A91BF04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$250.00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459EFC5" w14:textId="7E611300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November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295020F3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Needed to complete the laboratory work</w:t>
            </w:r>
          </w:p>
        </w:tc>
      </w:tr>
      <w:tr w:rsidR="003272E9" w:rsidRPr="00FE079F" w14:paraId="26328CD9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0848801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Research assistants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37627864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57B15FA1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4AAE9262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5165BA9D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7C52331A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Transcription service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87F5737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$500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841D30A" w14:textId="6CB0E2CB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September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2049FC6E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27EBDBB9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6B4EAC8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Other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59FDB04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</w:tcPr>
          <w:p w14:paraId="00A1F29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5FE32413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5828173E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1E591FF3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Incentives to pay participants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5C2B7BA7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$400.00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0B338F5C" w14:textId="7607DEDE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June 202</w:t>
            </w:r>
            <w:r>
              <w:rPr>
                <w:rFonts w:cstheme="majorHAnsi"/>
              </w:rPr>
              <w:t>5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40F8028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For 400 surveys</w:t>
            </w:r>
          </w:p>
          <w:p w14:paraId="71B46029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  <w:p w14:paraId="2FD9F8B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Typical rate for this website is $1 per 15 minutes</w:t>
            </w:r>
          </w:p>
        </w:tc>
      </w:tr>
      <w:tr w:rsidR="003272E9" w:rsidRPr="00FE079F" w14:paraId="4AAB8404" w14:textId="77777777" w:rsidTr="001B4467">
        <w:tc>
          <w:tcPr>
            <w:tcW w:w="2929" w:type="dxa"/>
            <w:shd w:val="clear" w:color="auto" w:fill="000000" w:themeFill="text1"/>
          </w:tcPr>
          <w:p w14:paraId="1510824A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Approximate budget for each semester</w:t>
            </w:r>
          </w:p>
        </w:tc>
        <w:tc>
          <w:tcPr>
            <w:tcW w:w="1565" w:type="dxa"/>
            <w:shd w:val="clear" w:color="auto" w:fill="000000" w:themeFill="text1"/>
          </w:tcPr>
          <w:p w14:paraId="3562FF6A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1997" w:type="dxa"/>
            <w:shd w:val="clear" w:color="auto" w:fill="000000" w:themeFill="text1"/>
          </w:tcPr>
          <w:p w14:paraId="31ED57A1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000000" w:themeFill="text1"/>
          </w:tcPr>
          <w:p w14:paraId="79479852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7A48925D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30F45B9B" w14:textId="38663166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Semester 1: Jan to June 202</w:t>
            </w:r>
            <w:r>
              <w:rPr>
                <w:rFonts w:cstheme="majorHAnsi"/>
              </w:rPr>
              <w:t>3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96B0E18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$110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0B087ED2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5FF5F86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7AF01247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4D23E408" w14:textId="6C6C83E2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Semester 2: July to Dec 202</w:t>
            </w:r>
            <w:r>
              <w:rPr>
                <w:rFonts w:cstheme="majorHAnsi"/>
              </w:rPr>
              <w:t>3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4EFF69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$390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34D52B4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70EACE0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729CE0C2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66FA1F4F" w14:textId="6B505F41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Semester 1: Janto June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48FFAB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$400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292BA64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2055BBB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692BDB01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07676BCA" w14:textId="4AFF8C2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Semester 2: July to Dec 202</w:t>
            </w:r>
            <w:r>
              <w:rPr>
                <w:rFonts w:cstheme="majorHAnsi"/>
              </w:rPr>
              <w:t>4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59EDAD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$31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5A3EDF6B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90E003C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1B120DB3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527DB411" w14:textId="3A303E49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Semester 1: Jan to June 202</w:t>
            </w:r>
            <w:r>
              <w:rPr>
                <w:rFonts w:cstheme="majorHAnsi"/>
              </w:rPr>
              <w:t>5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3B71CFE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$2900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1842E2E9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5907CB60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0F1D1AF9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1EA44E1E" w14:textId="08312451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Semester 2: July to Dec 202</w:t>
            </w:r>
            <w:r>
              <w:rPr>
                <w:rFonts w:cstheme="majorHAnsi"/>
              </w:rPr>
              <w:t>5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0559052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$480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0D8E4ED7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277358A9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  <w:tr w:rsidR="003272E9" w:rsidRPr="00FE079F" w14:paraId="0EBDAF5F" w14:textId="77777777" w:rsidTr="001B4467">
        <w:tc>
          <w:tcPr>
            <w:tcW w:w="2929" w:type="dxa"/>
            <w:shd w:val="clear" w:color="auto" w:fill="D9D9D9" w:themeFill="background1" w:themeFillShade="D9"/>
          </w:tcPr>
          <w:p w14:paraId="6AA0722F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Total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84969F7" w14:textId="77777777" w:rsidR="003272E9" w:rsidRPr="00FE079F" w:rsidRDefault="003272E9" w:rsidP="001B4467">
            <w:pPr>
              <w:spacing w:line="276" w:lineRule="auto"/>
              <w:rPr>
                <w:rFonts w:cstheme="majorHAnsi"/>
                <w:b/>
              </w:rPr>
            </w:pPr>
            <w:r w:rsidRPr="00FE079F">
              <w:rPr>
                <w:rFonts w:cstheme="majorHAnsi"/>
                <w:b/>
              </w:rPr>
              <w:t>$4311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372E9F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0A879722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</w:p>
        </w:tc>
      </w:tr>
    </w:tbl>
    <w:p w14:paraId="1DFD95F2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246E34DD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32EED4DB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0F68B5D8" w14:textId="77777777" w:rsidR="003272E9" w:rsidRDefault="003272E9" w:rsidP="003272E9">
      <w:pPr>
        <w:rPr>
          <w:rFonts w:eastAsiaTheme="minorHAnsi" w:cstheme="majorHAnsi"/>
          <w:b/>
          <w:sz w:val="28"/>
          <w:szCs w:val="22"/>
          <w:lang w:val="en-AU"/>
        </w:rPr>
      </w:pPr>
      <w:r>
        <w:rPr>
          <w:rFonts w:cstheme="majorHAnsi"/>
        </w:rPr>
        <w:br w:type="page"/>
      </w:r>
    </w:p>
    <w:p w14:paraId="3F14E29B" w14:textId="77777777" w:rsidR="003272E9" w:rsidRPr="00FE079F" w:rsidRDefault="003272E9" w:rsidP="003272E9">
      <w:pPr>
        <w:pStyle w:val="Heading2"/>
        <w:spacing w:line="276" w:lineRule="auto"/>
        <w:rPr>
          <w:rFonts w:asciiTheme="majorHAnsi" w:hAnsiTheme="majorHAnsi" w:cstheme="majorHAnsi"/>
        </w:rPr>
      </w:pPr>
      <w:r w:rsidRPr="00FE079F">
        <w:rPr>
          <w:rFonts w:asciiTheme="majorHAnsi" w:hAnsiTheme="majorHAnsi" w:cstheme="majorHAnsi"/>
        </w:rPr>
        <w:lastRenderedPageBreak/>
        <w:t>How to construct this budget</w:t>
      </w:r>
    </w:p>
    <w:p w14:paraId="1F46248F" w14:textId="77777777" w:rsidR="003272E9" w:rsidRPr="00FE079F" w:rsidRDefault="003272E9" w:rsidP="003272E9">
      <w:pPr>
        <w:spacing w:line="276" w:lineRule="auto"/>
        <w:rPr>
          <w:rFonts w:cstheme="majorHAnsi"/>
          <w:lang w:val="en-AU"/>
        </w:rPr>
      </w:pPr>
    </w:p>
    <w:p w14:paraId="60F54A07" w14:textId="77777777" w:rsidR="003272E9" w:rsidRPr="00FE079F" w:rsidRDefault="003272E9" w:rsidP="003272E9">
      <w:pPr>
        <w:spacing w:line="276" w:lineRule="auto"/>
        <w:rPr>
          <w:rFonts w:cstheme="majorHAnsi"/>
          <w:b/>
          <w:szCs w:val="22"/>
        </w:rPr>
      </w:pPr>
      <w:r w:rsidRPr="00FE079F">
        <w:rPr>
          <w:rFonts w:cstheme="majorHAnsi"/>
          <w:b/>
          <w:szCs w:val="22"/>
        </w:rPr>
        <w:t>Identify the items you might need</w:t>
      </w:r>
    </w:p>
    <w:p w14:paraId="3D25E4B5" w14:textId="77777777" w:rsidR="003272E9" w:rsidRPr="00FE079F" w:rsidRDefault="003272E9" w:rsidP="003272E9">
      <w:pPr>
        <w:spacing w:line="276" w:lineRule="auto"/>
        <w:rPr>
          <w:rFonts w:cstheme="majorHAnsi"/>
          <w:b/>
          <w:szCs w:val="22"/>
        </w:rPr>
      </w:pPr>
    </w:p>
    <w:p w14:paraId="71C3B863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To identify the items you might need, you could</w:t>
      </w:r>
    </w:p>
    <w:p w14:paraId="7C85967D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2BEB223D" w14:textId="77777777" w:rsidR="003272E9" w:rsidRPr="00FE079F" w:rsidRDefault="003272E9" w:rsidP="003272E9">
      <w:pPr>
        <w:pStyle w:val="ListParagraph"/>
        <w:numPr>
          <w:ilvl w:val="0"/>
          <w:numId w:val="15"/>
        </w:numPr>
        <w:spacing w:before="0" w:after="0"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use the previous illustration to help you plan your research activities as carefully as possible</w:t>
      </w:r>
    </w:p>
    <w:p w14:paraId="768D3621" w14:textId="77777777" w:rsidR="003272E9" w:rsidRPr="00FE079F" w:rsidRDefault="003272E9" w:rsidP="003272E9">
      <w:pPr>
        <w:pStyle w:val="ListParagraph"/>
        <w:numPr>
          <w:ilvl w:val="0"/>
          <w:numId w:val="15"/>
        </w:numPr>
        <w:spacing w:before="0" w:after="0"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>seek advice or precedents from your supervisor or other candidates in your field</w:t>
      </w:r>
    </w:p>
    <w:p w14:paraId="22628421" w14:textId="77777777" w:rsidR="003272E9" w:rsidRDefault="003272E9" w:rsidP="003272E9">
      <w:pPr>
        <w:spacing w:line="276" w:lineRule="auto"/>
        <w:rPr>
          <w:rFonts w:cstheme="majorHAnsi"/>
          <w:szCs w:val="22"/>
        </w:rPr>
      </w:pPr>
    </w:p>
    <w:p w14:paraId="3873AE72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48F817B1" w14:textId="77777777" w:rsidR="003272E9" w:rsidRPr="00FE079F" w:rsidRDefault="003272E9" w:rsidP="003272E9">
      <w:pPr>
        <w:spacing w:line="276" w:lineRule="auto"/>
        <w:rPr>
          <w:rFonts w:cstheme="majorHAnsi"/>
          <w:b/>
          <w:szCs w:val="22"/>
        </w:rPr>
      </w:pPr>
      <w:r w:rsidRPr="00FE079F">
        <w:rPr>
          <w:rFonts w:cstheme="majorHAnsi"/>
          <w:b/>
          <w:szCs w:val="22"/>
        </w:rPr>
        <w:t>Estimate the costs of these items</w:t>
      </w:r>
    </w:p>
    <w:p w14:paraId="70B1B7B1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 xml:space="preserve">To estimate these expenses—such as the costs of equipment, stationary, and travel—you should visit the website, and scan the catalogue, of relevant suppliers. The following table presents some of these suppliers. </w:t>
      </w:r>
    </w:p>
    <w:p w14:paraId="6CE0EBB2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2522"/>
        <w:gridCol w:w="6438"/>
      </w:tblGrid>
      <w:tr w:rsidR="003272E9" w:rsidRPr="00FE079F" w14:paraId="4955BFFC" w14:textId="77777777" w:rsidTr="003272E9">
        <w:tc>
          <w:tcPr>
            <w:tcW w:w="2522" w:type="dxa"/>
            <w:shd w:val="clear" w:color="auto" w:fill="090DEE"/>
          </w:tcPr>
          <w:p w14:paraId="0BBF092C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Item</w:t>
            </w:r>
          </w:p>
        </w:tc>
        <w:tc>
          <w:tcPr>
            <w:tcW w:w="6438" w:type="dxa"/>
            <w:shd w:val="clear" w:color="auto" w:fill="090DEE"/>
          </w:tcPr>
          <w:p w14:paraId="3ACF9A0D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Supplier and website</w:t>
            </w:r>
          </w:p>
        </w:tc>
      </w:tr>
      <w:tr w:rsidR="003272E9" w:rsidRPr="00FE079F" w14:paraId="51146844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79B30986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Equipment: Electronic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648157DB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JB hi fi: </w:t>
            </w:r>
            <w:hyperlink r:id="rId7" w:history="1">
              <w:r w:rsidRPr="00FE079F">
                <w:rPr>
                  <w:rStyle w:val="Hyperlink"/>
                  <w:rFonts w:cstheme="majorHAnsi"/>
                </w:rPr>
                <w:t>https://www.jbhifi.com.au/features/current-catalogues/</w:t>
              </w:r>
            </w:hyperlink>
            <w:r w:rsidRPr="00FE079F">
              <w:rPr>
                <w:rFonts w:cstheme="majorHAnsi"/>
              </w:rPr>
              <w:t xml:space="preserve"> </w:t>
            </w:r>
          </w:p>
        </w:tc>
      </w:tr>
      <w:tr w:rsidR="003272E9" w:rsidRPr="00FE079F" w14:paraId="3DF114C2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16F0CE46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Equipment: Laboratory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2F26178A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proofErr w:type="spellStart"/>
            <w:r w:rsidRPr="00FE079F">
              <w:rPr>
                <w:rFonts w:cstheme="majorHAnsi"/>
              </w:rPr>
              <w:t>Interpath</w:t>
            </w:r>
            <w:proofErr w:type="spellEnd"/>
            <w:r w:rsidRPr="00FE079F">
              <w:rPr>
                <w:rFonts w:cstheme="majorHAnsi"/>
              </w:rPr>
              <w:t xml:space="preserve"> services: tinyurl.com/</w:t>
            </w:r>
            <w:proofErr w:type="spellStart"/>
            <w:r w:rsidRPr="00FE079F">
              <w:rPr>
                <w:rFonts w:cstheme="majorHAnsi"/>
              </w:rPr>
              <w:t>yymqlkcb</w:t>
            </w:r>
            <w:proofErr w:type="spellEnd"/>
          </w:p>
          <w:p w14:paraId="6361E73E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proofErr w:type="spellStart"/>
            <w:r w:rsidRPr="00FE079F">
              <w:rPr>
                <w:rFonts w:cstheme="majorHAnsi"/>
              </w:rPr>
              <w:t>Thermofisher</w:t>
            </w:r>
            <w:proofErr w:type="spellEnd"/>
            <w:r w:rsidRPr="00FE079F">
              <w:rPr>
                <w:rFonts w:cstheme="majorHAnsi"/>
              </w:rPr>
              <w:t>: tinyurl.com/yxms3fb2</w:t>
            </w:r>
          </w:p>
        </w:tc>
      </w:tr>
      <w:tr w:rsidR="003272E9" w:rsidRPr="00FE079F" w14:paraId="5EACD731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64B62B25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Consumables: Laboratory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3BA20E06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proofErr w:type="spellStart"/>
            <w:r w:rsidRPr="00FE079F">
              <w:rPr>
                <w:rFonts w:cstheme="majorHAnsi"/>
              </w:rPr>
              <w:t>Interpath</w:t>
            </w:r>
            <w:proofErr w:type="spellEnd"/>
            <w:r w:rsidRPr="00FE079F">
              <w:rPr>
                <w:rFonts w:cstheme="majorHAnsi"/>
              </w:rPr>
              <w:t xml:space="preserve"> services: tinyurl.com/</w:t>
            </w:r>
            <w:proofErr w:type="spellStart"/>
            <w:r w:rsidRPr="00FE079F">
              <w:rPr>
                <w:rFonts w:cstheme="majorHAnsi"/>
              </w:rPr>
              <w:t>yymqlkcb</w:t>
            </w:r>
            <w:proofErr w:type="spellEnd"/>
          </w:p>
          <w:p w14:paraId="5300BF04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proofErr w:type="spellStart"/>
            <w:r w:rsidRPr="00FE079F">
              <w:rPr>
                <w:rFonts w:cstheme="majorHAnsi"/>
              </w:rPr>
              <w:t>Thermofisher</w:t>
            </w:r>
            <w:proofErr w:type="spellEnd"/>
            <w:r w:rsidRPr="00FE079F">
              <w:rPr>
                <w:rFonts w:cstheme="majorHAnsi"/>
              </w:rPr>
              <w:t>: tinyurl.com/yxms3fb2</w:t>
            </w:r>
          </w:p>
        </w:tc>
      </w:tr>
      <w:tr w:rsidR="003272E9" w:rsidRPr="00FE079F" w14:paraId="025CC581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27C84B5E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Stationary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4A002373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Officeworks: </w:t>
            </w:r>
            <w:hyperlink r:id="rId8" w:history="1">
              <w:r w:rsidRPr="00FE079F">
                <w:rPr>
                  <w:rStyle w:val="Hyperlink"/>
                  <w:rFonts w:cstheme="majorHAnsi"/>
                </w:rPr>
                <w:t>http://catalogues.officeworks.com.au</w:t>
              </w:r>
            </w:hyperlink>
            <w:r w:rsidRPr="00FE079F">
              <w:rPr>
                <w:rFonts w:cstheme="majorHAnsi"/>
              </w:rPr>
              <w:t xml:space="preserve"> </w:t>
            </w:r>
          </w:p>
        </w:tc>
      </w:tr>
      <w:tr w:rsidR="003272E9" w:rsidRPr="00FE079F" w14:paraId="36C0FE6D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3C11875B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Software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07828F52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Visit the specific supplier, such as IBM</w:t>
            </w:r>
          </w:p>
        </w:tc>
      </w:tr>
      <w:tr w:rsidR="003272E9" w:rsidRPr="00FE079F" w14:paraId="4B0A4340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24ED79E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Travel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456B939A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Expedia, </w:t>
            </w:r>
            <w:proofErr w:type="spellStart"/>
            <w:r w:rsidRPr="00FE079F">
              <w:rPr>
                <w:rFonts w:cstheme="majorHAnsi"/>
              </w:rPr>
              <w:t>webjet</w:t>
            </w:r>
            <w:proofErr w:type="spellEnd"/>
            <w:r w:rsidRPr="00FE079F">
              <w:rPr>
                <w:rFonts w:cstheme="majorHAnsi"/>
              </w:rPr>
              <w:t xml:space="preserve">, </w:t>
            </w:r>
            <w:hyperlink r:id="rId9" w:history="1">
              <w:r w:rsidRPr="00FE079F">
                <w:rPr>
                  <w:rStyle w:val="Hyperlink"/>
                  <w:rFonts w:cstheme="majorHAnsi"/>
                </w:rPr>
                <w:t>www.travelmath.com</w:t>
              </w:r>
            </w:hyperlink>
            <w:r w:rsidRPr="00FE079F">
              <w:rPr>
                <w:rFonts w:cstheme="majorHAnsi"/>
              </w:rPr>
              <w:t xml:space="preserve">, or skyscanner.com.au  </w:t>
            </w:r>
          </w:p>
        </w:tc>
      </w:tr>
      <w:tr w:rsidR="003272E9" w:rsidRPr="00FE079F" w14:paraId="29879C15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63C2D2F4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Accommodation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4423B946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 xml:space="preserve">Wotif or </w:t>
            </w:r>
            <w:proofErr w:type="spellStart"/>
            <w:r w:rsidRPr="00FE079F">
              <w:rPr>
                <w:rFonts w:cstheme="majorHAnsi"/>
              </w:rPr>
              <w:t>Tripadvisor</w:t>
            </w:r>
            <w:proofErr w:type="spellEnd"/>
            <w:r w:rsidRPr="00FE079F">
              <w:rPr>
                <w:rFonts w:cstheme="majorHAnsi"/>
              </w:rPr>
              <w:t xml:space="preserve"> </w:t>
            </w:r>
          </w:p>
        </w:tc>
      </w:tr>
      <w:tr w:rsidR="003272E9" w:rsidRPr="00FE079F" w14:paraId="1C2DFBBC" w14:textId="77777777" w:rsidTr="001B4467">
        <w:tc>
          <w:tcPr>
            <w:tcW w:w="2522" w:type="dxa"/>
            <w:shd w:val="clear" w:color="auto" w:fill="D9D9D9" w:themeFill="background1" w:themeFillShade="D9"/>
          </w:tcPr>
          <w:p w14:paraId="527B8973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Payment of participants</w:t>
            </w:r>
          </w:p>
        </w:tc>
        <w:tc>
          <w:tcPr>
            <w:tcW w:w="6438" w:type="dxa"/>
            <w:shd w:val="clear" w:color="auto" w:fill="D9D9D9" w:themeFill="background1" w:themeFillShade="D9"/>
          </w:tcPr>
          <w:p w14:paraId="6854E6FA" w14:textId="77777777" w:rsidR="003272E9" w:rsidRPr="00FE079F" w:rsidRDefault="003272E9" w:rsidP="003272E9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ajorHAnsi"/>
              </w:rPr>
            </w:pPr>
            <w:r w:rsidRPr="00FE079F">
              <w:rPr>
                <w:rFonts w:cstheme="majorHAnsi"/>
              </w:rPr>
              <w:t>Usually about $5 per hour</w:t>
            </w:r>
          </w:p>
        </w:tc>
      </w:tr>
    </w:tbl>
    <w:p w14:paraId="2B1F18E4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</w:p>
    <w:p w14:paraId="630AA224" w14:textId="77777777" w:rsidR="003272E9" w:rsidRPr="00FE079F" w:rsidRDefault="003272E9" w:rsidP="003272E9">
      <w:pPr>
        <w:spacing w:line="276" w:lineRule="auto"/>
        <w:rPr>
          <w:rFonts w:cstheme="majorHAnsi"/>
          <w:szCs w:val="22"/>
        </w:rPr>
      </w:pPr>
      <w:r w:rsidRPr="00FE079F">
        <w:rPr>
          <w:rFonts w:cstheme="majorHAnsi"/>
          <w:szCs w:val="22"/>
        </w:rPr>
        <w:t xml:space="preserve">Suppliers might specify the costs in other currencies.  To convert to Australian dollars, visit www.xe.com/currencyconverter/ </w:t>
      </w:r>
    </w:p>
    <w:p w14:paraId="29FB2B93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</w:p>
    <w:p w14:paraId="23C380D8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</w:p>
    <w:p w14:paraId="1E329B2A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  <w:r>
        <w:rPr>
          <w:rFonts w:cstheme="majorHAnsi"/>
          <w:b/>
          <w:bCs/>
          <w:lang w:val="en-AU"/>
        </w:rPr>
        <w:t>Estimate the living expenses of travel</w:t>
      </w:r>
    </w:p>
    <w:p w14:paraId="167752AF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  <w:r>
        <w:rPr>
          <w:rFonts w:cstheme="majorHAnsi"/>
          <w:lang w:val="en-AU"/>
        </w:rPr>
        <w:t xml:space="preserve">If you plan to travel, you need to estimate not only the costs of transport and accommodation but also the costs of living expenses, sometimes called a travel allowance.  These living expenses include </w:t>
      </w:r>
    </w:p>
    <w:p w14:paraId="7AABAE6E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</w:p>
    <w:p w14:paraId="274FAE45" w14:textId="77777777" w:rsidR="003272E9" w:rsidRDefault="003272E9" w:rsidP="003272E9">
      <w:pPr>
        <w:pStyle w:val="ListParagraph"/>
        <w:numPr>
          <w:ilvl w:val="0"/>
          <w:numId w:val="16"/>
        </w:numPr>
        <w:spacing w:line="276" w:lineRule="auto"/>
        <w:rPr>
          <w:rFonts w:cstheme="majorHAnsi"/>
          <w:lang w:val="en-AU"/>
        </w:rPr>
      </w:pPr>
      <w:r>
        <w:rPr>
          <w:rFonts w:cstheme="majorHAnsi"/>
          <w:lang w:val="en-AU"/>
        </w:rPr>
        <w:t>f</w:t>
      </w:r>
      <w:r w:rsidRPr="008F5B69">
        <w:rPr>
          <w:rFonts w:cstheme="majorHAnsi"/>
          <w:lang w:val="en-AU"/>
        </w:rPr>
        <w:t>ood</w:t>
      </w:r>
      <w:r>
        <w:rPr>
          <w:rFonts w:cstheme="majorHAnsi"/>
          <w:lang w:val="en-AU"/>
        </w:rPr>
        <w:t xml:space="preserve"> and </w:t>
      </w:r>
      <w:r w:rsidRPr="008F5B69">
        <w:rPr>
          <w:rFonts w:cstheme="majorHAnsi"/>
          <w:lang w:val="en-AU"/>
        </w:rPr>
        <w:t>drink</w:t>
      </w:r>
    </w:p>
    <w:p w14:paraId="36DD4DBB" w14:textId="77777777" w:rsidR="003272E9" w:rsidRDefault="003272E9" w:rsidP="003272E9">
      <w:pPr>
        <w:pStyle w:val="ListParagraph"/>
        <w:numPr>
          <w:ilvl w:val="0"/>
          <w:numId w:val="16"/>
        </w:numPr>
        <w:spacing w:line="276" w:lineRule="auto"/>
        <w:rPr>
          <w:rFonts w:cstheme="majorHAnsi"/>
          <w:lang w:val="en-AU"/>
        </w:rPr>
      </w:pPr>
      <w:r>
        <w:rPr>
          <w:rFonts w:cstheme="majorHAnsi"/>
          <w:lang w:val="en-AU"/>
        </w:rPr>
        <w:t>other</w:t>
      </w:r>
      <w:r w:rsidRPr="008F5B69">
        <w:rPr>
          <w:rFonts w:cstheme="majorHAnsi"/>
          <w:lang w:val="en-AU"/>
        </w:rPr>
        <w:t xml:space="preserve"> incidentals, such as perhaps the cost of internet access or</w:t>
      </w:r>
      <w:r>
        <w:rPr>
          <w:rFonts w:cstheme="majorHAnsi"/>
          <w:lang w:val="en-AU"/>
        </w:rPr>
        <w:t xml:space="preserve"> even showers in some nations</w:t>
      </w:r>
    </w:p>
    <w:p w14:paraId="62FBCF68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</w:p>
    <w:p w14:paraId="7150A5C4" w14:textId="7FA5431B" w:rsidR="003272E9" w:rsidRPr="008F5B69" w:rsidRDefault="003272E9" w:rsidP="003272E9">
      <w:pPr>
        <w:spacing w:line="276" w:lineRule="auto"/>
        <w:rPr>
          <w:rFonts w:cstheme="majorHAnsi"/>
          <w:lang w:val="en-AU"/>
        </w:rPr>
      </w:pPr>
      <w:r w:rsidRPr="008F5B69">
        <w:rPr>
          <w:rFonts w:cstheme="majorHAnsi"/>
          <w:lang w:val="en-AU"/>
        </w:rPr>
        <w:t xml:space="preserve">The following table stipulates the costs of breakfast, lunch, dinner, and incidentals that </w:t>
      </w:r>
      <w:r>
        <w:rPr>
          <w:rFonts w:cstheme="majorHAnsi"/>
          <w:lang w:val="en-AU"/>
        </w:rPr>
        <w:t xml:space="preserve">UOW </w:t>
      </w:r>
      <w:r>
        <w:rPr>
          <w:rFonts w:cstheme="majorHAnsi"/>
          <w:lang w:val="en-AU"/>
        </w:rPr>
        <w:t>will typically repay if you travelled</w:t>
      </w:r>
      <w:r w:rsidRPr="008F5B69">
        <w:rPr>
          <w:rFonts w:cstheme="majorHAnsi"/>
          <w:lang w:val="en-AU"/>
        </w:rPr>
        <w:t xml:space="preserve"> in Australia</w:t>
      </w:r>
      <w:r>
        <w:rPr>
          <w:rFonts w:cstheme="majorHAnsi"/>
          <w:lang w:val="en-AU"/>
        </w:rPr>
        <w:t>—consistent with the ATO</w:t>
      </w:r>
      <w:r w:rsidRPr="00C10211">
        <w:rPr>
          <w:rFonts w:cstheme="majorHAnsi"/>
          <w:lang w:val="en-AU"/>
        </w:rPr>
        <w:t xml:space="preserve"> Tax Determination 2018/11</w:t>
      </w:r>
      <w:r>
        <w:rPr>
          <w:rFonts w:cstheme="majorHAnsi"/>
          <w:lang w:val="en-AU"/>
        </w:rPr>
        <w:t xml:space="preserve">.  Incidentals are repaid only if you stay overnight.  </w:t>
      </w:r>
    </w:p>
    <w:p w14:paraId="3DF43A01" w14:textId="77777777" w:rsidR="003272E9" w:rsidRPr="008F5B69" w:rsidRDefault="003272E9" w:rsidP="003272E9">
      <w:pPr>
        <w:spacing w:line="276" w:lineRule="auto"/>
        <w:rPr>
          <w:rFonts w:cstheme="majorHAnsi"/>
          <w:lang w:val="en-AU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1632"/>
        <w:gridCol w:w="1837"/>
        <w:gridCol w:w="1826"/>
        <w:gridCol w:w="1826"/>
        <w:gridCol w:w="1845"/>
      </w:tblGrid>
      <w:tr w:rsidR="003272E9" w:rsidRPr="00FE079F" w14:paraId="1ECEF439" w14:textId="77777777" w:rsidTr="003272E9">
        <w:tc>
          <w:tcPr>
            <w:tcW w:w="1671" w:type="dxa"/>
            <w:shd w:val="clear" w:color="auto" w:fill="090DEE"/>
          </w:tcPr>
          <w:p w14:paraId="5D61FE1F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Nation</w:t>
            </w:r>
          </w:p>
        </w:tc>
        <w:tc>
          <w:tcPr>
            <w:tcW w:w="1884" w:type="dxa"/>
            <w:shd w:val="clear" w:color="auto" w:fill="090DEE"/>
          </w:tcPr>
          <w:p w14:paraId="135EC93A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Breakfast</w:t>
            </w:r>
          </w:p>
        </w:tc>
        <w:tc>
          <w:tcPr>
            <w:tcW w:w="1885" w:type="dxa"/>
            <w:shd w:val="clear" w:color="auto" w:fill="090DEE"/>
          </w:tcPr>
          <w:p w14:paraId="365A6101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Lunch</w:t>
            </w:r>
          </w:p>
        </w:tc>
        <w:tc>
          <w:tcPr>
            <w:tcW w:w="1885" w:type="dxa"/>
            <w:shd w:val="clear" w:color="auto" w:fill="090DEE"/>
          </w:tcPr>
          <w:p w14:paraId="44484046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Dinner</w:t>
            </w:r>
          </w:p>
        </w:tc>
        <w:tc>
          <w:tcPr>
            <w:tcW w:w="1885" w:type="dxa"/>
            <w:shd w:val="clear" w:color="auto" w:fill="090DEE"/>
          </w:tcPr>
          <w:p w14:paraId="22D6A043" w14:textId="77777777" w:rsidR="003272E9" w:rsidRPr="003272E9" w:rsidRDefault="003272E9" w:rsidP="001B4467">
            <w:pPr>
              <w:spacing w:line="276" w:lineRule="auto"/>
              <w:jc w:val="center"/>
              <w:rPr>
                <w:rFonts w:cstheme="majorHAnsi"/>
                <w:color w:val="FFFFFF" w:themeColor="background1"/>
              </w:rPr>
            </w:pPr>
            <w:r w:rsidRPr="003272E9">
              <w:rPr>
                <w:rFonts w:cstheme="majorHAnsi"/>
                <w:color w:val="FFFFFF" w:themeColor="background1"/>
              </w:rPr>
              <w:t>Incidentals</w:t>
            </w:r>
          </w:p>
        </w:tc>
      </w:tr>
      <w:tr w:rsidR="003272E9" w:rsidRPr="00FE079F" w14:paraId="4D11EFEA" w14:textId="77777777" w:rsidTr="001B4467">
        <w:tc>
          <w:tcPr>
            <w:tcW w:w="1671" w:type="dxa"/>
            <w:shd w:val="clear" w:color="auto" w:fill="D9D9D9" w:themeFill="background1" w:themeFillShade="D9"/>
          </w:tcPr>
          <w:p w14:paraId="047BE5EF" w14:textId="77777777" w:rsidR="003272E9" w:rsidRPr="00FE079F" w:rsidRDefault="003272E9" w:rsidP="001B4467">
            <w:pPr>
              <w:spacing w:line="276" w:lineRule="auto"/>
              <w:rPr>
                <w:rFonts w:cstheme="majorHAnsi"/>
              </w:rPr>
            </w:pPr>
            <w:r>
              <w:rPr>
                <w:rFonts w:cstheme="majorHAnsi"/>
              </w:rPr>
              <w:t>Australia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2030B048" w14:textId="77777777" w:rsidR="003272E9" w:rsidRPr="008F5B69" w:rsidRDefault="003272E9" w:rsidP="001B4467">
            <w:pPr>
              <w:spacing w:line="276" w:lineRule="auto"/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$21.86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06E78550" w14:textId="77777777" w:rsidR="003272E9" w:rsidRPr="008F5B69" w:rsidRDefault="003272E9" w:rsidP="001B4467">
            <w:pPr>
              <w:spacing w:line="276" w:lineRule="auto"/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$21.86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7AF208A7" w14:textId="77777777" w:rsidR="003272E9" w:rsidRPr="008F5B69" w:rsidRDefault="003272E9" w:rsidP="001B4467">
            <w:pPr>
              <w:spacing w:line="276" w:lineRule="auto"/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$34.97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3242F085" w14:textId="77777777" w:rsidR="003272E9" w:rsidRPr="008F5B69" w:rsidRDefault="003272E9" w:rsidP="001B4467">
            <w:pPr>
              <w:spacing w:line="276" w:lineRule="auto"/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$8.74</w:t>
            </w:r>
          </w:p>
        </w:tc>
      </w:tr>
    </w:tbl>
    <w:p w14:paraId="442DB66E" w14:textId="77777777" w:rsidR="003272E9" w:rsidRDefault="003272E9" w:rsidP="003272E9">
      <w:pPr>
        <w:spacing w:line="276" w:lineRule="auto"/>
        <w:rPr>
          <w:rFonts w:cstheme="majorHAnsi"/>
          <w:lang w:val="en-AU"/>
        </w:rPr>
      </w:pPr>
    </w:p>
    <w:p w14:paraId="74BD0CCE" w14:textId="020C70F4" w:rsidR="003272E9" w:rsidRDefault="003272E9" w:rsidP="003272E9">
      <w:pPr>
        <w:rPr>
          <w:rFonts w:eastAsiaTheme="minorHAnsi" w:cstheme="majorHAnsi"/>
          <w:b/>
          <w:sz w:val="28"/>
          <w:szCs w:val="22"/>
          <w:lang w:val="en-AU"/>
        </w:rPr>
      </w:pPr>
    </w:p>
    <w:sectPr w:rsidR="003272E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0C2A" w14:textId="77777777" w:rsidR="004A32D5" w:rsidRDefault="004A32D5" w:rsidP="000A57D7">
      <w:r>
        <w:separator/>
      </w:r>
    </w:p>
  </w:endnote>
  <w:endnote w:type="continuationSeparator" w:id="0">
    <w:p w14:paraId="22DF7940" w14:textId="77777777" w:rsidR="004A32D5" w:rsidRDefault="004A32D5" w:rsidP="000A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4027" w14:textId="77777777" w:rsidR="004A32D5" w:rsidRDefault="004A32D5" w:rsidP="000A57D7">
      <w:r>
        <w:separator/>
      </w:r>
    </w:p>
  </w:footnote>
  <w:footnote w:type="continuationSeparator" w:id="0">
    <w:p w14:paraId="02362FD5" w14:textId="77777777" w:rsidR="004A32D5" w:rsidRDefault="004A32D5" w:rsidP="000A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33A2" w14:textId="3E20AAED" w:rsidR="000A57D7" w:rsidRDefault="000A57D7">
    <w:pPr>
      <w:pStyle w:val="Header"/>
    </w:pPr>
    <w:r>
      <w:rPr>
        <w:noProof/>
      </w:rPr>
      <w:drawing>
        <wp:inline distT="0" distB="0" distL="0" distR="0" wp14:anchorId="14D97DE9" wp14:editId="33E39D92">
          <wp:extent cx="1429385" cy="1429385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767D"/>
    <w:multiLevelType w:val="hybridMultilevel"/>
    <w:tmpl w:val="C2BE8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D6873"/>
    <w:multiLevelType w:val="hybridMultilevel"/>
    <w:tmpl w:val="93349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B25C0"/>
    <w:multiLevelType w:val="hybridMultilevel"/>
    <w:tmpl w:val="FAAE9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00048"/>
    <w:multiLevelType w:val="hybridMultilevel"/>
    <w:tmpl w:val="0F7C4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46884"/>
    <w:multiLevelType w:val="hybridMultilevel"/>
    <w:tmpl w:val="D2B02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31979"/>
    <w:multiLevelType w:val="hybridMultilevel"/>
    <w:tmpl w:val="C0BA2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70028"/>
    <w:multiLevelType w:val="hybridMultilevel"/>
    <w:tmpl w:val="FDEE3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030DB"/>
    <w:multiLevelType w:val="hybridMultilevel"/>
    <w:tmpl w:val="2258F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3137EC"/>
    <w:multiLevelType w:val="hybridMultilevel"/>
    <w:tmpl w:val="39480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B11224"/>
    <w:multiLevelType w:val="hybridMultilevel"/>
    <w:tmpl w:val="234C6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C805CC"/>
    <w:multiLevelType w:val="hybridMultilevel"/>
    <w:tmpl w:val="C706B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2F0701"/>
    <w:multiLevelType w:val="hybridMultilevel"/>
    <w:tmpl w:val="AC8C2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6D0B6B"/>
    <w:multiLevelType w:val="hybridMultilevel"/>
    <w:tmpl w:val="7ECCB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39678C"/>
    <w:multiLevelType w:val="hybridMultilevel"/>
    <w:tmpl w:val="58DC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A34D67"/>
    <w:multiLevelType w:val="hybridMultilevel"/>
    <w:tmpl w:val="74345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F53EB"/>
    <w:multiLevelType w:val="hybridMultilevel"/>
    <w:tmpl w:val="62ACD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CD1DFF"/>
    <w:multiLevelType w:val="hybridMultilevel"/>
    <w:tmpl w:val="7EB457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E709C"/>
    <w:multiLevelType w:val="hybridMultilevel"/>
    <w:tmpl w:val="A8D0A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054197">
    <w:abstractNumId w:val="3"/>
  </w:num>
  <w:num w:numId="2" w16cid:durableId="1633052075">
    <w:abstractNumId w:val="10"/>
  </w:num>
  <w:num w:numId="3" w16cid:durableId="521281034">
    <w:abstractNumId w:val="9"/>
  </w:num>
  <w:num w:numId="4" w16cid:durableId="679965914">
    <w:abstractNumId w:val="17"/>
  </w:num>
  <w:num w:numId="5" w16cid:durableId="237830535">
    <w:abstractNumId w:val="8"/>
  </w:num>
  <w:num w:numId="6" w16cid:durableId="1077635389">
    <w:abstractNumId w:val="13"/>
  </w:num>
  <w:num w:numId="7" w16cid:durableId="178735498">
    <w:abstractNumId w:val="6"/>
  </w:num>
  <w:num w:numId="8" w16cid:durableId="1846507921">
    <w:abstractNumId w:val="4"/>
  </w:num>
  <w:num w:numId="9" w16cid:durableId="2973914">
    <w:abstractNumId w:val="16"/>
  </w:num>
  <w:num w:numId="10" w16cid:durableId="1274820878">
    <w:abstractNumId w:val="5"/>
  </w:num>
  <w:num w:numId="11" w16cid:durableId="400249039">
    <w:abstractNumId w:val="11"/>
  </w:num>
  <w:num w:numId="12" w16cid:durableId="1240601457">
    <w:abstractNumId w:val="12"/>
  </w:num>
  <w:num w:numId="13" w16cid:durableId="220404324">
    <w:abstractNumId w:val="2"/>
  </w:num>
  <w:num w:numId="14" w16cid:durableId="495997621">
    <w:abstractNumId w:val="14"/>
  </w:num>
  <w:num w:numId="15" w16cid:durableId="1020008961">
    <w:abstractNumId w:val="7"/>
  </w:num>
  <w:num w:numId="16" w16cid:durableId="1324815515">
    <w:abstractNumId w:val="15"/>
  </w:num>
  <w:num w:numId="17" w16cid:durableId="738283329">
    <w:abstractNumId w:val="1"/>
  </w:num>
  <w:num w:numId="18" w16cid:durableId="92577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D7"/>
    <w:rsid w:val="000A57D7"/>
    <w:rsid w:val="001D3881"/>
    <w:rsid w:val="002C0BB1"/>
    <w:rsid w:val="003272E9"/>
    <w:rsid w:val="00407C37"/>
    <w:rsid w:val="004A32D5"/>
    <w:rsid w:val="00961C3D"/>
    <w:rsid w:val="00D10884"/>
    <w:rsid w:val="00E2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8BC09"/>
  <w15:chartTrackingRefBased/>
  <w15:docId w15:val="{A58436AD-C623-7C42-8815-88F9C9B9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D7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7D7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0A57D7"/>
    <w:pPr>
      <w:contextualSpacing/>
      <w:outlineLvl w:val="1"/>
    </w:pPr>
    <w:rPr>
      <w:rFonts w:eastAsiaTheme="minorHAnsi" w:cs="Arial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D7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0A57D7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A57D7"/>
    <w:rPr>
      <w:rFonts w:asciiTheme="majorHAnsi" w:hAnsiTheme="majorHAnsi"/>
      <w:color w:val="0563C1" w:themeColor="hyperlink"/>
      <w:sz w:val="20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A57D7"/>
    <w:pPr>
      <w:spacing w:after="40" w:line="276" w:lineRule="auto"/>
      <w:contextualSpacing/>
      <w:jc w:val="center"/>
    </w:pPr>
    <w:rPr>
      <w:rFonts w:asciiTheme="minorHAnsi" w:eastAsiaTheme="majorEastAsia" w:hAnsiTheme="minorHAnsi" w:cs="Times New Roman (Headings CS)"/>
      <w:b/>
      <w:color w:val="FF000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D7"/>
    <w:rPr>
      <w:rFonts w:eastAsiaTheme="majorEastAsia" w:cs="Times New Roman (Headings CS)"/>
      <w:b/>
      <w:color w:val="FF0000"/>
      <w:kern w:val="28"/>
      <w:sz w:val="48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0A57D7"/>
    <w:pPr>
      <w:spacing w:before="40" w:after="40"/>
      <w:ind w:left="720"/>
      <w:contextualSpacing/>
    </w:pPr>
  </w:style>
  <w:style w:type="table" w:styleId="TableGrid">
    <w:name w:val="Table Grid"/>
    <w:basedOn w:val="TableNormal"/>
    <w:uiPriority w:val="59"/>
    <w:rsid w:val="000A57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57D7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A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7D7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7D7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ues.officeworks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bhifi.com.au/features/current-catalogu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avelmat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Moss</dc:creator>
  <cp:keywords/>
  <dc:description/>
  <cp:lastModifiedBy>Simon Moss</cp:lastModifiedBy>
  <cp:revision>3</cp:revision>
  <dcterms:created xsi:type="dcterms:W3CDTF">2022-11-05T02:59:00Z</dcterms:created>
  <dcterms:modified xsi:type="dcterms:W3CDTF">2022-11-05T03:05:00Z</dcterms:modified>
</cp:coreProperties>
</file>